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黑体" w:hAnsi="黑体" w:eastAsia="黑体" w:cs="黑体"/>
          <w:sz w:val="32"/>
          <w:szCs w:val="32"/>
        </w:rPr>
      </w:pPr>
      <w:bookmarkStart w:id="1" w:name="_GoBack"/>
      <w:bookmarkStart w:id="0" w:name="_Toc517621344"/>
      <w:r>
        <w:rPr>
          <w:rFonts w:hint="eastAsia" w:ascii="黑体" w:hAnsi="黑体" w:eastAsia="黑体" w:cs="黑体"/>
          <w:sz w:val="32"/>
          <w:szCs w:val="32"/>
        </w:rPr>
        <w:t>附录</w:t>
      </w:r>
      <w:r>
        <w:rPr>
          <w:rFonts w:ascii="黑体" w:hAnsi="黑体" w:eastAsia="黑体" w:cs="黑体"/>
          <w:sz w:val="32"/>
          <w:szCs w:val="32"/>
        </w:rPr>
        <w:t>K</w:t>
      </w:r>
      <w:bookmarkEnd w:id="0"/>
    </w:p>
    <w:p>
      <w:pPr>
        <w:spacing w:line="600" w:lineRule="exact"/>
        <w:jc w:val="center"/>
        <w:rPr>
          <w:rFonts w:ascii="方正小标宋简体" w:hAnsi="黑体" w:eastAsia="方正小标宋简体" w:cs="Times New Roman"/>
          <w:sz w:val="32"/>
          <w:szCs w:val="32"/>
        </w:rPr>
      </w:pPr>
      <w:r>
        <w:rPr>
          <w:rFonts w:hint="eastAsia" w:ascii="方正小标宋简体" w:hAnsi="黑体" w:eastAsia="方正小标宋简体" w:cs="方正小标宋简体"/>
          <w:sz w:val="32"/>
          <w:szCs w:val="32"/>
        </w:rPr>
        <w:t>餐饮服务化学消毒常用消毒剂及使用注意事项</w:t>
      </w:r>
    </w:p>
    <w:bookmarkEnd w:id="1"/>
    <w:p>
      <w:pPr>
        <w:spacing w:line="600" w:lineRule="exact"/>
        <w:jc w:val="center"/>
        <w:rPr>
          <w:rFonts w:ascii="方正小标宋简体" w:hAnsi="Times New Roman" w:eastAsia="方正小标宋简体" w:cs="Times New Roman"/>
          <w:sz w:val="32"/>
          <w:szCs w:val="32"/>
        </w:rPr>
      </w:pPr>
      <w:r>
        <w:rPr>
          <w:rFonts w:hint="eastAsia" w:ascii="方正小标宋简体" w:eastAsia="方正小标宋简体" w:cs="方正小标宋简体"/>
          <w:sz w:val="32"/>
          <w:szCs w:val="32"/>
        </w:rPr>
        <w:t>（资料性附录）</w:t>
      </w:r>
    </w:p>
    <w:p>
      <w:pPr>
        <w:spacing w:line="600" w:lineRule="exact"/>
        <w:jc w:val="center"/>
        <w:rPr>
          <w:rFonts w:ascii="方正小标宋简体" w:eastAsia="方正小标宋简体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一、常用消毒剂及使用方法</w:t>
      </w:r>
    </w:p>
    <w:p>
      <w:pPr>
        <w:adjustRightInd w:val="0"/>
        <w:spacing w:line="580" w:lineRule="exact"/>
        <w:ind w:firstLine="640" w:firstLineChars="200"/>
        <w:rPr>
          <w:rFonts w:ascii="楷体_GB2312" w:hAnsi="Times New Roman" w:eastAsia="楷体_GB2312" w:cs="Times New Roman"/>
          <w:kern w:val="0"/>
          <w:sz w:val="32"/>
          <w:szCs w:val="32"/>
        </w:rPr>
      </w:pPr>
      <w:r>
        <w:rPr>
          <w:rFonts w:hint="eastAsia" w:ascii="楷体_GB2312" w:hAnsi="Times New Roman" w:eastAsia="楷体_GB2312" w:cs="楷体_GB2312"/>
          <w:kern w:val="0"/>
          <w:sz w:val="32"/>
          <w:szCs w:val="32"/>
        </w:rPr>
        <w:t>（一）漂白粉</w:t>
      </w:r>
    </w:p>
    <w:p>
      <w:pPr>
        <w:adjustRightIn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主要成分为次氯酸钠，此外还含有氢氧化钙、氧化钙、氯化钙等。配制水溶液时，应先加少量水，调成糊状，再边加水边搅拌成乳液，静置沉淀，取澄清液使用。漂白粉可用于环境、操作台、设备、餐饮具等的涂擦和浸泡消毒。</w:t>
      </w:r>
    </w:p>
    <w:p>
      <w:pPr>
        <w:adjustRightInd w:val="0"/>
        <w:spacing w:line="580" w:lineRule="exact"/>
        <w:ind w:firstLine="640" w:firstLineChars="200"/>
        <w:rPr>
          <w:rFonts w:ascii="楷体_GB2312" w:hAnsi="Times New Roman" w:eastAsia="楷体_GB2312" w:cs="Times New Roman"/>
          <w:kern w:val="0"/>
          <w:sz w:val="32"/>
          <w:szCs w:val="32"/>
        </w:rPr>
      </w:pPr>
      <w:r>
        <w:rPr>
          <w:rFonts w:hint="eastAsia" w:ascii="楷体_GB2312" w:hAnsi="Times New Roman" w:eastAsia="楷体_GB2312" w:cs="楷体_GB2312"/>
          <w:kern w:val="0"/>
          <w:sz w:val="32"/>
          <w:szCs w:val="32"/>
        </w:rPr>
        <w:t>（二）次氯酸钙（漂粉精）、二氯异氰尿酸钠（优氯净）、三氯异氰尿酸</w:t>
      </w:r>
    </w:p>
    <w:p>
      <w:pPr>
        <w:adjustRightIn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使用时，应将其充分溶解在水中。普通片剂应碾碎后，加入水中，充分搅拌溶解。泡腾片可直接加入水中溶解。使用范围同漂白粉。</w:t>
      </w:r>
    </w:p>
    <w:p>
      <w:pPr>
        <w:adjustRightInd w:val="0"/>
        <w:spacing w:line="580" w:lineRule="exact"/>
        <w:ind w:firstLine="640" w:firstLineChars="200"/>
        <w:rPr>
          <w:rFonts w:ascii="楷体_GB2312" w:hAnsi="Times New Roman" w:eastAsia="楷体_GB2312" w:cs="Times New Roman"/>
          <w:kern w:val="0"/>
          <w:sz w:val="32"/>
          <w:szCs w:val="32"/>
        </w:rPr>
      </w:pPr>
      <w:r>
        <w:rPr>
          <w:rFonts w:hint="eastAsia" w:ascii="楷体_GB2312" w:hAnsi="Times New Roman" w:eastAsia="楷体_GB2312" w:cs="楷体_GB2312"/>
          <w:kern w:val="0"/>
          <w:sz w:val="32"/>
          <w:szCs w:val="32"/>
        </w:rPr>
        <w:t>（三）次氯酸钠</w:t>
      </w:r>
    </w:p>
    <w:p>
      <w:pPr>
        <w:adjustRightIn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使用时，应将其在水中充分混匀。使用范围同漂白粉。</w:t>
      </w:r>
    </w:p>
    <w:p>
      <w:pPr>
        <w:adjustRightInd w:val="0"/>
        <w:spacing w:line="580" w:lineRule="exact"/>
        <w:ind w:firstLine="640" w:firstLineChars="200"/>
        <w:rPr>
          <w:rFonts w:ascii="楷体_GB2312" w:hAnsi="Times New Roman" w:eastAsia="楷体_GB2312" w:cs="Times New Roman"/>
          <w:kern w:val="0"/>
          <w:sz w:val="32"/>
          <w:szCs w:val="32"/>
        </w:rPr>
      </w:pPr>
      <w:r>
        <w:rPr>
          <w:rFonts w:hint="eastAsia" w:ascii="楷体_GB2312" w:hAnsi="Times New Roman" w:eastAsia="楷体_GB2312" w:cs="楷体_GB2312"/>
          <w:kern w:val="0"/>
          <w:sz w:val="32"/>
          <w:szCs w:val="32"/>
        </w:rPr>
        <w:t>（四）二氧化氯</w:t>
      </w:r>
    </w:p>
    <w:p>
      <w:pPr>
        <w:adjustRightIn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因配制的水溶液不稳定，应在使用前加入活化剂，且现配现用。使用范围同漂白粉。因氧化作用极强，使用时应避免其接触油脂，防止加速其氧化。</w:t>
      </w:r>
    </w:p>
    <w:p>
      <w:pPr>
        <w:adjustRightInd w:val="0"/>
        <w:spacing w:line="580" w:lineRule="exact"/>
        <w:ind w:firstLine="640" w:firstLineChars="200"/>
        <w:rPr>
          <w:rFonts w:ascii="楷体_GB2312" w:hAnsi="Times New Roman" w:eastAsia="楷体_GB2312" w:cs="Times New Roman"/>
          <w:kern w:val="0"/>
          <w:sz w:val="32"/>
          <w:szCs w:val="32"/>
        </w:rPr>
      </w:pPr>
      <w:r>
        <w:rPr>
          <w:rFonts w:hint="eastAsia" w:ascii="楷体_GB2312" w:hAnsi="Times New Roman" w:eastAsia="楷体_GB2312" w:cs="楷体_GB2312"/>
          <w:kern w:val="0"/>
          <w:sz w:val="32"/>
          <w:szCs w:val="32"/>
        </w:rPr>
        <w:t>（五）乙醇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浓度为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75%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的乙醇可用于操作台、设备、工具、手部等涂擦消毒。</w:t>
      </w:r>
    </w:p>
    <w:p>
      <w:pPr>
        <w:adjustRightInd w:val="0"/>
        <w:spacing w:line="600" w:lineRule="exact"/>
        <w:ind w:firstLine="640" w:firstLineChars="200"/>
        <w:rPr>
          <w:rFonts w:ascii="楷体_GB2312" w:hAnsi="Times New Roman" w:eastAsia="楷体_GB2312" w:cs="Times New Roman"/>
          <w:kern w:val="0"/>
          <w:sz w:val="32"/>
          <w:szCs w:val="32"/>
        </w:rPr>
      </w:pPr>
      <w:r>
        <w:rPr>
          <w:rFonts w:hint="eastAsia" w:ascii="楷体_GB2312" w:hAnsi="Times New Roman" w:eastAsia="楷体_GB2312" w:cs="楷体_GB2312"/>
          <w:kern w:val="0"/>
          <w:sz w:val="32"/>
          <w:szCs w:val="32"/>
        </w:rPr>
        <w:t>（六）乙醇类免洗速干手消毒剂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取适量的乙醇类速干手消毒剂于掌心，按照标准洗手方法，充分搓擦双手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20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～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30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秒。</w:t>
      </w:r>
    </w:p>
    <w:p>
      <w:pPr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二、消毒液配制方法举例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以每片含有效氯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0.25g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的漂粉精片配制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1L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的有效氯浓度为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250mg/L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的消毒液为例：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（一）在专用容器中事先标好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1L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的刻度线。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（二）在专用容器中加自来水至刻度线。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（三）将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片漂粉精片碾碎后加入水中。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（四）搅拌至漂粉精片充分溶解。</w:t>
      </w:r>
    </w:p>
    <w:p>
      <w:pPr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三、化学消毒注意事项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（一）使用的消毒剂应处于保质期，并符合消毒产品相关标准，按照规定的温度等条件贮存。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（二）严格按照规定浓度进行配制。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（三）固体消毒剂应充分溶解使用。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（四）餐饮具和盛放直接入口食品的容器在消毒前，应先清洗干净，避免油垢影响消毒效果。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（五）餐饮具和盛放直接入口食品的容器消毒时应完全浸没于消毒液中，保持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5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分钟以上，或者按消毒剂产品使用说明操作。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pacing w:val="-6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（六）</w:t>
      </w:r>
      <w:r>
        <w:rPr>
          <w:rFonts w:hint="eastAsia" w:ascii="Times New Roman" w:hAnsi="Times New Roman" w:eastAsia="仿宋_GB2312" w:cs="仿宋_GB2312"/>
          <w:spacing w:val="-6"/>
          <w:kern w:val="0"/>
          <w:sz w:val="32"/>
          <w:szCs w:val="32"/>
        </w:rPr>
        <w:t>使用时，定时测量消毒液中有效消毒成分的浓度。有效消毒成分浓度低于要求时，应立即更换消毒液或适量补加消毒剂。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（七）定时更换配置好的消毒液，一般每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4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小时更换一次。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（八）消毒后，餐饮具和盛放直接入口食品的容器表面的消毒液应冲洗干净，并沥干或烘干。</w:t>
      </w:r>
    </w:p>
    <w:p>
      <w:r>
        <w:rPr>
          <w:rFonts w:ascii="Times New Roman" w:hAnsi="Times New Roman" w:eastAsia="仿宋_GB2312" w:cs="Times New Roman"/>
          <w:kern w:val="0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-?">
    <w:altName w:val="黑体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9A10C3"/>
    <w:rsid w:val="2D8B3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100" w:beforeAutospacing="1" w:line="360" w:lineRule="auto"/>
      <w:outlineLvl w:val="0"/>
    </w:pPr>
    <w:rPr>
      <w:rFonts w:ascii="黑体-?" w:eastAsia="黑体-?" w:cs="黑体-?"/>
      <w:kern w:val="44"/>
      <w:sz w:val="24"/>
      <w:szCs w:val="2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ylqxk-dqh</dc:creator>
  <cp:lastModifiedBy>ylqxk-dqh</cp:lastModifiedBy>
  <dcterms:modified xsi:type="dcterms:W3CDTF">2022-01-13T01:01:43Z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